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A4" w:rsidRDefault="005D25A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6F2" w:rsidRDefault="00D7603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 КОНТРАКТА</w:t>
      </w:r>
    </w:p>
    <w:p w:rsidR="005D3642" w:rsidRPr="005D3642" w:rsidRDefault="005D3642">
      <w:pPr>
        <w:spacing w:after="12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726F2" w:rsidRDefault="00D76035">
      <w:pPr>
        <w:tabs>
          <w:tab w:val="left" w:pos="1134"/>
        </w:tabs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цены контракта выполнено посредством применения </w:t>
      </w:r>
      <w:r w:rsidR="00626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метода на основании пункта </w:t>
      </w:r>
      <w:r w:rsidR="0045599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1 и части </w:t>
      </w:r>
      <w:r w:rsidR="004559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22 Федерального закона от 05.04.2013 № 44-ФЗ.</w:t>
      </w:r>
    </w:p>
    <w:p w:rsidR="002726F2" w:rsidRDefault="00D76035">
      <w:pPr>
        <w:tabs>
          <w:tab w:val="left" w:pos="1134"/>
        </w:tabs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цены контракта произведен с учетом </w:t>
      </w:r>
      <w:r w:rsidR="00111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DA35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объема</w:t>
      </w:r>
      <w:r w:rsidR="00111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 услуг,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на оказание услуг, налогов и других обязательных платежей.</w:t>
      </w:r>
    </w:p>
    <w:p w:rsidR="002726F2" w:rsidRDefault="00D76035">
      <w:pPr>
        <w:tabs>
          <w:tab w:val="left" w:pos="1134"/>
        </w:tabs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Валюта, используемая для формирования цены контракта и расчетов с Исполнителем, – российский рубль.</w:t>
      </w:r>
    </w:p>
    <w:p w:rsidR="00B805FE" w:rsidRPr="00B805FE" w:rsidRDefault="00D76035" w:rsidP="00B805FE">
      <w:pPr>
        <w:pStyle w:val="LBGovstyle2"/>
        <w:numPr>
          <w:ilvl w:val="0"/>
          <w:numId w:val="0"/>
        </w:numPr>
        <w:ind w:firstLine="567"/>
        <w:rPr>
          <w:lang w:val="ru-RU"/>
        </w:rPr>
      </w:pPr>
      <w:r w:rsidRPr="00B805FE">
        <w:rPr>
          <w:szCs w:val="24"/>
          <w:lang w:val="ru-RU"/>
        </w:rPr>
        <w:t xml:space="preserve">4. </w:t>
      </w:r>
      <w:proofErr w:type="gramStart"/>
      <w:r w:rsidR="00B805FE" w:rsidRPr="00B805FE">
        <w:rPr>
          <w:lang w:val="ru-RU"/>
        </w:rPr>
        <w:t>Услуги по приему, обработке, перевозке и доставке (вручению) письменной корреспонденции, пересылаемой в рамках универсальных услуг почтовой связи (услуг общедоступной почтовой связи), тарифицируются в соответствии с действующими на момент оказания услуг тарифами на услуги почтовой связи, государственное регулирование которых осуществляет Федеральная антимонопольная служба РФ (ФАС России).</w:t>
      </w:r>
      <w:proofErr w:type="gramEnd"/>
    </w:p>
    <w:p w:rsidR="00B805FE" w:rsidRPr="00B805FE" w:rsidRDefault="00B805FE" w:rsidP="00B805FE">
      <w:pPr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805F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Дополнительные услуги оказываются по тарифам, установленным распорядительными документами Исполнителя, и действующими </w:t>
      </w:r>
      <w:r w:rsidR="00775159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</w:r>
      <w:r w:rsidRPr="00B805F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момент оказания услуги (дату приема почтовых отправлений в точке сдачи), в соответствии с Правилами оказания услуг почтовой связи, утвержденными приказом </w:t>
      </w:r>
      <w:proofErr w:type="spellStart"/>
      <w:r w:rsidRPr="00B805FE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Минци</w:t>
      </w:r>
      <w:r w:rsidR="00A514F7">
        <w:rPr>
          <w:rFonts w:ascii="Times New Roman" w:eastAsia="Times New Roman" w:hAnsi="Times New Roman" w:cs="Times New Roman"/>
          <w:sz w:val="24"/>
          <w:szCs w:val="20"/>
          <w:lang w:eastAsia="ru-RU"/>
        </w:rPr>
        <w:t>фры</w:t>
      </w:r>
      <w:proofErr w:type="spellEnd"/>
      <w:r w:rsidR="00A514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России от 17.04.2023 № 382 </w:t>
      </w:r>
      <w:r w:rsidR="00A514F7" w:rsidRPr="00A514F7">
        <w:rPr>
          <w:rStyle w:val="13"/>
          <w:rFonts w:eastAsia="Constantia"/>
          <w:sz w:val="24"/>
          <w:szCs w:val="24"/>
        </w:rPr>
        <w:t>«Об утверждении Правил оказания услуг почтовой связи».</w:t>
      </w:r>
    </w:p>
    <w:p w:rsidR="00315A39" w:rsidRDefault="00315A39">
      <w:pPr>
        <w:tabs>
          <w:tab w:val="left" w:pos="1134"/>
        </w:tabs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A39" w:rsidRDefault="00315A39">
      <w:pPr>
        <w:tabs>
          <w:tab w:val="left" w:pos="1134"/>
        </w:tabs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A39" w:rsidRDefault="00D76035" w:rsidP="00315A39">
      <w:pPr>
        <w:tabs>
          <w:tab w:val="left" w:pos="4110"/>
        </w:tabs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контракта</w:t>
      </w:r>
      <w:r w:rsidR="002B2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2025 год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составляет</w:t>
      </w:r>
      <w:r w:rsidR="002B2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05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91 300</w:t>
      </w:r>
      <w:r w:rsidR="009F43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15A39">
        <w:rPr>
          <w:rFonts w:ascii="Times New Roman" w:eastAsia="Calibri" w:hAnsi="Times New Roman" w:cs="Times New Roman"/>
          <w:b/>
          <w:sz w:val="24"/>
          <w:szCs w:val="24"/>
        </w:rPr>
        <w:t>рублей 00 копеек (</w:t>
      </w:r>
      <w:r w:rsidR="00B805FE">
        <w:rPr>
          <w:rFonts w:ascii="Times New Roman" w:eastAsia="Calibri" w:hAnsi="Times New Roman" w:cs="Times New Roman"/>
          <w:b/>
          <w:sz w:val="24"/>
          <w:szCs w:val="24"/>
        </w:rPr>
        <w:t xml:space="preserve">Девяносто одна тысяча триста </w:t>
      </w:r>
      <w:r w:rsidR="00315A39" w:rsidRPr="00315A39">
        <w:rPr>
          <w:rFonts w:ascii="Times New Roman" w:eastAsia="Calibri" w:hAnsi="Times New Roman" w:cs="Times New Roman"/>
          <w:b/>
          <w:sz w:val="24"/>
          <w:szCs w:val="24"/>
        </w:rPr>
        <w:t>рублей 00 копеек).</w:t>
      </w:r>
    </w:p>
    <w:p w:rsidR="002B2619" w:rsidRDefault="002B2619" w:rsidP="00315A39">
      <w:pPr>
        <w:tabs>
          <w:tab w:val="left" w:pos="4110"/>
        </w:tabs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2619" w:rsidRPr="00315A39" w:rsidRDefault="002B2619" w:rsidP="00315A39">
      <w:pPr>
        <w:tabs>
          <w:tab w:val="left" w:pos="4110"/>
        </w:tabs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Расчет цены контракта на 2026 год: ГК на 2025 год  91 300,00 руб. *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ИПЦ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(105,32%) 2026</w:t>
      </w:r>
      <w:r w:rsidR="00FD32E7">
        <w:rPr>
          <w:rFonts w:ascii="Times New Roman" w:eastAsia="Calibri" w:hAnsi="Times New Roman" w:cs="Times New Roman"/>
          <w:b/>
          <w:sz w:val="24"/>
          <w:szCs w:val="24"/>
        </w:rPr>
        <w:t xml:space="preserve"> года = 96 157 рублей 16 копеек.</w:t>
      </w:r>
      <w:bookmarkStart w:id="0" w:name="_GoBack"/>
      <w:bookmarkEnd w:id="0"/>
    </w:p>
    <w:p w:rsidR="002726F2" w:rsidRDefault="002726F2" w:rsidP="00315A39">
      <w:pPr>
        <w:tabs>
          <w:tab w:val="left" w:pos="4110"/>
        </w:tabs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3642" w:rsidRDefault="005D364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3642" w:rsidRDefault="005D364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3642" w:rsidRPr="005D3642" w:rsidRDefault="005D3642" w:rsidP="005D3642">
      <w:pPr>
        <w:tabs>
          <w:tab w:val="left" w:pos="4110"/>
        </w:tabs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3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</w:t>
      </w:r>
      <w:r w:rsidR="004559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проверил</w:t>
      </w:r>
      <w:r w:rsidRPr="005D3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5213" w:rsidRPr="00875213" w:rsidRDefault="00B805FE" w:rsidP="00875213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</w:t>
      </w:r>
      <w:r w:rsidR="00875213" w:rsidRPr="00875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документационного обеспечения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875213" w:rsidRPr="008752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  Контрольно-счетной палаты Санкт-Петербурга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Н.И.Лобысева</w:t>
      </w:r>
      <w:proofErr w:type="spellEnd"/>
    </w:p>
    <w:p w:rsidR="005D3642" w:rsidRPr="005D3642" w:rsidRDefault="005D3642" w:rsidP="005D3642">
      <w:pPr>
        <w:tabs>
          <w:tab w:val="left" w:pos="411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3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</w:t>
      </w:r>
      <w:r w:rsidRPr="005D3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</w:t>
      </w:r>
      <w:r w:rsidRPr="005D3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sectPr w:rsidR="005D3642" w:rsidRPr="005D3642">
      <w:headerReference w:type="default" r:id="rId8"/>
      <w:pgSz w:w="16838" w:h="11906" w:orient="landscape"/>
      <w:pgMar w:top="851" w:right="1134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35" w:rsidRDefault="00734635">
      <w:r>
        <w:separator/>
      </w:r>
    </w:p>
  </w:endnote>
  <w:endnote w:type="continuationSeparator" w:id="0">
    <w:p w:rsidR="00734635" w:rsidRDefault="0073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35" w:rsidRDefault="00734635">
      <w:r>
        <w:separator/>
      </w:r>
    </w:p>
  </w:footnote>
  <w:footnote w:type="continuationSeparator" w:id="0">
    <w:p w:rsidR="00734635" w:rsidRDefault="00734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F2" w:rsidRDefault="002726F2">
    <w:pPr>
      <w:pStyle w:val="af6"/>
      <w:spacing w:after="12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7757A"/>
    <w:multiLevelType w:val="multilevel"/>
    <w:tmpl w:val="B2C47504"/>
    <w:lvl w:ilvl="0">
      <w:start w:val="1"/>
      <w:numFmt w:val="decimal"/>
      <w:pStyle w:val="LBGovstyle1"/>
      <w:lvlText w:val="%1."/>
      <w:lvlJc w:val="left"/>
      <w:pPr>
        <w:ind w:left="720" w:hanging="720"/>
      </w:pPr>
      <w:rPr>
        <w:rFonts w:hint="default"/>
        <w:b/>
        <w:bCs/>
        <w:i w:val="0"/>
      </w:rPr>
    </w:lvl>
    <w:lvl w:ilvl="1">
      <w:start w:val="1"/>
      <w:numFmt w:val="decimal"/>
      <w:pStyle w:val="LBGovstyle2"/>
      <w:lvlText w:val="%1.%2."/>
      <w:lvlJc w:val="left"/>
      <w:pPr>
        <w:ind w:left="720" w:hanging="720"/>
      </w:pPr>
      <w:rPr>
        <w:rFonts w:hint="default"/>
        <w:b w:val="0"/>
        <w:bCs/>
        <w:i w:val="0"/>
      </w:rPr>
    </w:lvl>
    <w:lvl w:ilvl="2">
      <w:start w:val="1"/>
      <w:numFmt w:val="decimal"/>
      <w:pStyle w:val="LBGovstyle3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/>
        <w:color w:val="auto"/>
      </w:rPr>
    </w:lvl>
    <w:lvl w:ilvl="3">
      <w:start w:val="1"/>
      <w:numFmt w:val="decimal"/>
      <w:pStyle w:val="LBGovstyle4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russianLower"/>
      <w:pStyle w:val="LBGovstyle5"/>
      <w:lvlText w:val="(%5)"/>
      <w:lvlJc w:val="left"/>
      <w:pPr>
        <w:tabs>
          <w:tab w:val="num" w:pos="5670"/>
        </w:tabs>
        <w:ind w:left="1440" w:hanging="72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6">
      <w:start w:val="1"/>
      <w:numFmt w:val="bullet"/>
      <w:pStyle w:val="LBGovstyle6"/>
      <w:lvlText w:val=""/>
      <w:lvlJc w:val="left"/>
      <w:pPr>
        <w:ind w:left="1440" w:hanging="72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F2"/>
    <w:rsid w:val="0005561A"/>
    <w:rsid w:val="00111FE6"/>
    <w:rsid w:val="002726F2"/>
    <w:rsid w:val="002B2619"/>
    <w:rsid w:val="00315A39"/>
    <w:rsid w:val="00455990"/>
    <w:rsid w:val="004E3751"/>
    <w:rsid w:val="005D25A4"/>
    <w:rsid w:val="005D3642"/>
    <w:rsid w:val="00626BFA"/>
    <w:rsid w:val="00734635"/>
    <w:rsid w:val="00775159"/>
    <w:rsid w:val="00875213"/>
    <w:rsid w:val="009F437B"/>
    <w:rsid w:val="00A514F7"/>
    <w:rsid w:val="00B11A80"/>
    <w:rsid w:val="00B805FE"/>
    <w:rsid w:val="00D17BE7"/>
    <w:rsid w:val="00D76035"/>
    <w:rsid w:val="00DA350C"/>
    <w:rsid w:val="00FD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LBGovstyle1">
    <w:name w:val="LB Gov style 1"/>
    <w:uiPriority w:val="98"/>
    <w:rsid w:val="00B805FE"/>
    <w:pPr>
      <w:keepNext/>
      <w:numPr>
        <w:numId w:val="1"/>
      </w:numPr>
      <w:spacing w:before="240" w:after="1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LBGovstyle2">
    <w:name w:val="LB Gov style 2"/>
    <w:uiPriority w:val="98"/>
    <w:rsid w:val="00B805FE"/>
    <w:pPr>
      <w:numPr>
        <w:ilvl w:val="1"/>
        <w:numId w:val="1"/>
      </w:numPr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LBGovstyle3">
    <w:name w:val="LB Gov style 3"/>
    <w:basedOn w:val="LBGovstyle2"/>
    <w:uiPriority w:val="98"/>
    <w:rsid w:val="00B805FE"/>
    <w:pPr>
      <w:numPr>
        <w:ilvl w:val="2"/>
      </w:numPr>
    </w:pPr>
  </w:style>
  <w:style w:type="paragraph" w:customStyle="1" w:styleId="LBGovstyle4">
    <w:name w:val="LB Gov style 4"/>
    <w:basedOn w:val="LBGovstyle3"/>
    <w:uiPriority w:val="98"/>
    <w:rsid w:val="00B805FE"/>
    <w:pPr>
      <w:numPr>
        <w:ilvl w:val="3"/>
      </w:numPr>
    </w:pPr>
  </w:style>
  <w:style w:type="paragraph" w:customStyle="1" w:styleId="LBGovstyle5">
    <w:name w:val="LB Gov style 5"/>
    <w:basedOn w:val="LBGovstyle4"/>
    <w:uiPriority w:val="98"/>
    <w:rsid w:val="00B805FE"/>
    <w:pPr>
      <w:numPr>
        <w:ilvl w:val="4"/>
      </w:numPr>
    </w:pPr>
  </w:style>
  <w:style w:type="paragraph" w:customStyle="1" w:styleId="LBGovstyle6">
    <w:name w:val="LB Gov style 6"/>
    <w:basedOn w:val="a"/>
    <w:uiPriority w:val="98"/>
    <w:rsid w:val="00B805FE"/>
    <w:pPr>
      <w:numPr>
        <w:ilvl w:val="6"/>
        <w:numId w:val="1"/>
      </w:numPr>
      <w:spacing w:after="160" w:line="259" w:lineRule="auto"/>
    </w:pPr>
    <w:rPr>
      <w:rFonts w:ascii="Calibri" w:eastAsia="Times New Roman" w:hAnsi="Calibri" w:cs="Times New Roman"/>
      <w:szCs w:val="20"/>
      <w:lang w:val="en-US" w:eastAsia="ru-RU"/>
    </w:rPr>
  </w:style>
  <w:style w:type="character" w:customStyle="1" w:styleId="13">
    <w:name w:val="Основной текст1"/>
    <w:basedOn w:val="a0"/>
    <w:rsid w:val="00A514F7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LBGovstyle1">
    <w:name w:val="LB Gov style 1"/>
    <w:uiPriority w:val="98"/>
    <w:rsid w:val="00B805FE"/>
    <w:pPr>
      <w:keepNext/>
      <w:numPr>
        <w:numId w:val="1"/>
      </w:numPr>
      <w:spacing w:before="240" w:after="1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LBGovstyle2">
    <w:name w:val="LB Gov style 2"/>
    <w:uiPriority w:val="98"/>
    <w:rsid w:val="00B805FE"/>
    <w:pPr>
      <w:numPr>
        <w:ilvl w:val="1"/>
        <w:numId w:val="1"/>
      </w:numPr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LBGovstyle3">
    <w:name w:val="LB Gov style 3"/>
    <w:basedOn w:val="LBGovstyle2"/>
    <w:uiPriority w:val="98"/>
    <w:rsid w:val="00B805FE"/>
    <w:pPr>
      <w:numPr>
        <w:ilvl w:val="2"/>
      </w:numPr>
    </w:pPr>
  </w:style>
  <w:style w:type="paragraph" w:customStyle="1" w:styleId="LBGovstyle4">
    <w:name w:val="LB Gov style 4"/>
    <w:basedOn w:val="LBGovstyle3"/>
    <w:uiPriority w:val="98"/>
    <w:rsid w:val="00B805FE"/>
    <w:pPr>
      <w:numPr>
        <w:ilvl w:val="3"/>
      </w:numPr>
    </w:pPr>
  </w:style>
  <w:style w:type="paragraph" w:customStyle="1" w:styleId="LBGovstyle5">
    <w:name w:val="LB Gov style 5"/>
    <w:basedOn w:val="LBGovstyle4"/>
    <w:uiPriority w:val="98"/>
    <w:rsid w:val="00B805FE"/>
    <w:pPr>
      <w:numPr>
        <w:ilvl w:val="4"/>
      </w:numPr>
    </w:pPr>
  </w:style>
  <w:style w:type="paragraph" w:customStyle="1" w:styleId="LBGovstyle6">
    <w:name w:val="LB Gov style 6"/>
    <w:basedOn w:val="a"/>
    <w:uiPriority w:val="98"/>
    <w:rsid w:val="00B805FE"/>
    <w:pPr>
      <w:numPr>
        <w:ilvl w:val="6"/>
        <w:numId w:val="1"/>
      </w:numPr>
      <w:spacing w:after="160" w:line="259" w:lineRule="auto"/>
    </w:pPr>
    <w:rPr>
      <w:rFonts w:ascii="Calibri" w:eastAsia="Times New Roman" w:hAnsi="Calibri" w:cs="Times New Roman"/>
      <w:szCs w:val="20"/>
      <w:lang w:val="en-US" w:eastAsia="ru-RU"/>
    </w:rPr>
  </w:style>
  <w:style w:type="character" w:customStyle="1" w:styleId="13">
    <w:name w:val="Основной текст1"/>
    <w:basedOn w:val="a0"/>
    <w:rsid w:val="00A514F7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Наталья Анатольевна</dc:creator>
  <cp:lastModifiedBy>Перминова Кристина Васильевна</cp:lastModifiedBy>
  <cp:revision>87</cp:revision>
  <cp:lastPrinted>2024-10-18T05:51:00Z</cp:lastPrinted>
  <dcterms:created xsi:type="dcterms:W3CDTF">2022-01-25T07:55:00Z</dcterms:created>
  <dcterms:modified xsi:type="dcterms:W3CDTF">2025-07-04T08:56:00Z</dcterms:modified>
</cp:coreProperties>
</file>